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2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2"/>
        </w:rPr>
        <w:t xml:space="preserve">Вопрос: О закупке коммунальных услуг у единственного поставщика (подрядчика, исполнителя).</w:t>
      </w:r>
    </w:p>
    <w:p>
      <w:pPr>
        <w:pStyle w:val="0"/>
        <w:jc w:val="both"/>
      </w:pPr>
      <w:r>
        <w:rPr>
          <w:sz w:val="22"/>
        </w:rPr>
        <w:t xml:space="preserve">(Письмо Минэкономразвития России от 10.02.2017 N ОГ-Д28-1569)</w:t>
      </w:r>
    </w:p>
    <w:p>
      <w:pPr>
        <w:pStyle w:val="0"/>
      </w:pPr>
      <w:r>
        <w:rPr>
          <w:sz w:val="22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2"/>
        </w:rPr>
        <w:t xml:space="preserve">В данном виде документ опубликован не был</w:t>
      </w:r>
    </w:p>
    <w:p>
      <w:pPr>
        <w:pStyle w:val="0"/>
        <w:spacing w:before="220" w:line-rule="auto"/>
      </w:pPr>
      <w:r>
        <w:rPr>
          <w:sz w:val="22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  <w:b w:val="on"/>
        </w:rPr>
        <w:t xml:space="preserve">Вопрос:</w:t>
      </w:r>
      <w:r>
        <w:rPr>
          <w:sz w:val="22"/>
        </w:rPr>
        <w:t xml:space="preserve"> О закупке коммунальных услуг у единственного поставщика (подрядчика, исполнителя).</w:t>
      </w:r>
    </w:p>
    <w:p>
      <w:pPr>
        <w:pStyle w:val="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  <w:b w:val="on"/>
        </w:rPr>
        <w:t xml:space="preserve">Ответ:</w:t>
      </w:r>
    </w:p>
    <w:p>
      <w:pPr>
        <w:pStyle w:val="2"/>
        <w:spacing w:before="200" w:line-rule="auto"/>
        <w:jc w:val="center"/>
      </w:pPr>
      <w:r>
        <w:rPr>
          <w:sz w:val="20"/>
        </w:rPr>
        <w:t xml:space="preserve">МИНИСТЕРСТВО ЭКОНОМИЧЕСКОГО РАЗВИТИЯ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ПИСЬМО</w:t>
      </w:r>
    </w:p>
    <w:p>
      <w:pPr>
        <w:pStyle w:val="2"/>
        <w:jc w:val="center"/>
      </w:pPr>
      <w:r>
        <w:rPr>
          <w:sz w:val="20"/>
        </w:rPr>
        <w:t xml:space="preserve">от 10 февраля 2017 г. N ОГ-Д28-1569</w:t>
      </w:r>
    </w:p>
    <w:p>
      <w:pPr>
        <w:pStyle w:val="0"/>
        <w:jc w:val="both"/>
      </w:pPr>
      <w:r>
        <w:rPr>
          <w:sz w:val="22"/>
        </w:rPr>
      </w:r>
    </w:p>
    <w:p>
      <w:pPr>
        <w:pStyle w:val="0"/>
        <w:ind w:firstLine="540"/>
        <w:jc w:val="both"/>
      </w:pPr>
      <w:r>
        <w:rPr>
          <w:sz w:val="22"/>
        </w:rPr>
        <w:t xml:space="preserve">Департамент развития контрактной системы Минэкономразвития России рассмотрел обращение по вопросу о разъяснении положений Федерального </w:t>
      </w:r>
      <w:r>
        <w:rPr>
          <w:sz w:val="22"/>
        </w:rPr>
        <w:t xml:space="preserve">закона</w:t>
      </w:r>
      <w:r>
        <w:rPr>
          <w:sz w:val="22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 (далее - Закон N 44-ФЗ) и сообщает.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Пунктом 1 части 1 статьи 93</w:t>
      </w:r>
      <w:r>
        <w:rPr>
          <w:sz w:val="22"/>
        </w:rPr>
        <w:t xml:space="preserve"> Закона N 44-ФЗ установлено, что закупка у единственного поставщика (подрядчика, исполнителя) может осуществляться заказчиком в случае осуществления закупки товара, работы или услуги, которые относятся к сфере деятельности субъектов естественных монополий в соответствии с Федеральным </w:t>
      </w:r>
      <w:r>
        <w:rPr>
          <w:sz w:val="22"/>
        </w:rPr>
        <w:t xml:space="preserve">законом</w:t>
      </w:r>
      <w:r>
        <w:rPr>
          <w:sz w:val="22"/>
        </w:rPr>
        <w:t xml:space="preserve"> от 17 августа 1995 г. N 147-ФЗ "О естественных монополиях".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В то же время любые заказчики могут также осуществлять закупки у единственного поставщика (подрядчика, исполнителя) в соответствии с нормами, предусмотренными </w:t>
      </w:r>
      <w:r>
        <w:rPr>
          <w:sz w:val="22"/>
        </w:rPr>
        <w:t xml:space="preserve">пунктом 4 части 1 статьи 93</w:t>
      </w:r>
      <w:r>
        <w:rPr>
          <w:sz w:val="22"/>
        </w:rPr>
        <w:t xml:space="preserve"> Закона N 44-ФЗ.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При этом следует отметить, что согласно </w:t>
      </w:r>
      <w:r>
        <w:rPr>
          <w:sz w:val="22"/>
        </w:rPr>
        <w:t xml:space="preserve">части 15 статьи 34</w:t>
      </w:r>
      <w:r>
        <w:rPr>
          <w:sz w:val="22"/>
        </w:rPr>
        <w:t xml:space="preserve"> Закона N 44-ФЗ при заключении контракта в том числе в случаях, предусмотренных </w:t>
      </w:r>
      <w:r>
        <w:rPr>
          <w:sz w:val="22"/>
        </w:rPr>
        <w:t xml:space="preserve">пунктом 4 части 1 статьи 93</w:t>
      </w:r>
      <w:r>
        <w:rPr>
          <w:sz w:val="22"/>
        </w:rPr>
        <w:t xml:space="preserve"> указанного Федерального закона, требования </w:t>
      </w:r>
      <w:r>
        <w:rPr>
          <w:sz w:val="22"/>
        </w:rPr>
        <w:t xml:space="preserve">частей 4</w:t>
      </w:r>
      <w:r>
        <w:rPr>
          <w:sz w:val="22"/>
        </w:rPr>
        <w:t xml:space="preserve"> - </w:t>
      </w:r>
      <w:r>
        <w:rPr>
          <w:sz w:val="22"/>
        </w:rPr>
        <w:t xml:space="preserve">9</w:t>
      </w:r>
      <w:r>
        <w:rPr>
          <w:sz w:val="22"/>
        </w:rPr>
        <w:t xml:space="preserve">, </w:t>
      </w:r>
      <w:r>
        <w:rPr>
          <w:sz w:val="22"/>
        </w:rPr>
        <w:t xml:space="preserve">11</w:t>
      </w:r>
      <w:r>
        <w:rPr>
          <w:sz w:val="22"/>
        </w:rPr>
        <w:t xml:space="preserve"> - </w:t>
      </w:r>
      <w:r>
        <w:rPr>
          <w:sz w:val="22"/>
        </w:rPr>
        <w:t xml:space="preserve">13 статьи 34</w:t>
      </w:r>
      <w:r>
        <w:rPr>
          <w:sz w:val="22"/>
        </w:rPr>
        <w:t xml:space="preserve"> Закона N 44-ФЗ заказчиком могут не применяться к указанному контракту. В этих случаях контракт может быть заключен в любой форме, предусмотренной Гражданским </w:t>
      </w:r>
      <w:r>
        <w:rPr>
          <w:sz w:val="22"/>
        </w:rPr>
        <w:t xml:space="preserve">кодексом</w:t>
      </w:r>
      <w:r>
        <w:rPr>
          <w:sz w:val="22"/>
        </w:rPr>
        <w:t xml:space="preserve"> Российской Федерации для совершения сделок.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В соответствии с нормами </w:t>
      </w:r>
      <w:r>
        <w:rPr>
          <w:sz w:val="22"/>
        </w:rPr>
        <w:t xml:space="preserve">статей 432</w:t>
      </w:r>
      <w:r>
        <w:rPr>
          <w:sz w:val="22"/>
        </w:rPr>
        <w:t xml:space="preserve"> и </w:t>
      </w:r>
      <w:r>
        <w:rPr>
          <w:sz w:val="22"/>
        </w:rPr>
        <w:t xml:space="preserve">434</w:t>
      </w:r>
      <w:r>
        <w:rPr>
          <w:sz w:val="22"/>
        </w:rPr>
        <w:t xml:space="preserve"> Гражданского кодекса Российской Федерации договор заключается в любой форме, предусмотренной для совершения сделок (если законом для договоров данного вида не установлена определенная форма), посредством направления оферты (предложения заключить договор) одной из сторон и ее акцепта (принятия предложения) другой стороной.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При этом согласно </w:t>
      </w:r>
      <w:r>
        <w:rPr>
          <w:sz w:val="22"/>
        </w:rPr>
        <w:t xml:space="preserve">части 1 статьи 103</w:t>
      </w:r>
      <w:r>
        <w:rPr>
          <w:sz w:val="22"/>
        </w:rPr>
        <w:t xml:space="preserve"> Закона N 44-ФЗ в реестр контрактов не включается информация о контрактах, заключенных в соответствии с </w:t>
      </w:r>
      <w:r>
        <w:rPr>
          <w:sz w:val="22"/>
        </w:rPr>
        <w:t xml:space="preserve">пунктом 4 части 1 статьи 93</w:t>
      </w:r>
      <w:r>
        <w:rPr>
          <w:sz w:val="22"/>
        </w:rPr>
        <w:t xml:space="preserve"> указанного Федерального закона.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Таким образом, по мнению Департамента, заказчики вправе осуществлять оплату коммунальных услуг (компенсировать соответствующие расходы балансодержателя) на основании выставленного счета в соответствии с </w:t>
      </w:r>
      <w:r>
        <w:rPr>
          <w:sz w:val="22"/>
        </w:rPr>
        <w:t xml:space="preserve">пунктом 4 части 1 статьи 93</w:t>
      </w:r>
      <w:r>
        <w:rPr>
          <w:sz w:val="22"/>
        </w:rPr>
        <w:t xml:space="preserve"> Закона N 44-ФЗ.</w:t>
      </w:r>
    </w:p>
    <w:p>
      <w:pPr>
        <w:pStyle w:val="0"/>
        <w:spacing w:before="220" w:line-rule="auto"/>
        <w:ind w:firstLine="540"/>
        <w:jc w:val="both"/>
      </w:pPr>
      <w:r>
        <w:rPr>
          <w:sz w:val="22"/>
        </w:rPr>
        <w:t xml:space="preserve">Обращаем внимание, что юридическую силу имеют разъяснения органа государственной власти, в случае если данный орган наделен в соответствии с законодательством Российской Федерации специальной компетенцией издавать разъяснения по применению положений нормативных правовых актов. Минэкономразвития России - федеральный орган исполнительной власти действующим законодательством Российской Федерации, в том числе </w:t>
      </w:r>
      <w:r>
        <w:rPr>
          <w:sz w:val="22"/>
        </w:rPr>
        <w:t xml:space="preserve">Положением</w:t>
      </w:r>
      <w:r>
        <w:rPr>
          <w:sz w:val="22"/>
        </w:rPr>
        <w:t xml:space="preserve"> о Министерстве экономического развития Российской Федерации, утвержденным постановлением Правительства Российской Федерации от 5 июня 2008 г. N 437, не наделено компетенцией по разъяснению законодательства Российской Федерации.</w:t>
      </w:r>
    </w:p>
    <w:p>
      <w:pPr>
        <w:pStyle w:val="0"/>
        <w:jc w:val="both"/>
      </w:pPr>
      <w:r>
        <w:rPr>
          <w:sz w:val="22"/>
        </w:rPr>
      </w:r>
    </w:p>
    <w:p>
      <w:pPr>
        <w:pStyle w:val="0"/>
        <w:jc w:val="right"/>
      </w:pPr>
      <w:r>
        <w:rPr>
          <w:sz w:val="22"/>
        </w:rPr>
        <w:t xml:space="preserve">Директор Департамента</w:t>
      </w:r>
    </w:p>
    <w:p>
      <w:pPr>
        <w:pStyle w:val="0"/>
        <w:jc w:val="right"/>
      </w:pPr>
      <w:r>
        <w:rPr>
          <w:sz w:val="22"/>
        </w:rPr>
        <w:t xml:space="preserve">развития контрактной системы</w:t>
      </w:r>
    </w:p>
    <w:p>
      <w:pPr>
        <w:pStyle w:val="0"/>
        <w:jc w:val="right"/>
      </w:pPr>
      <w:r>
        <w:rPr>
          <w:sz w:val="22"/>
        </w:rPr>
        <w:t xml:space="preserve">М.В.ЧЕМЕРИСОВ</w:t>
      </w:r>
    </w:p>
    <w:p>
      <w:pPr>
        <w:pStyle w:val="0"/>
      </w:pPr>
      <w:r>
        <w:rPr>
          <w:sz w:val="22"/>
        </w:rPr>
        <w:t xml:space="preserve">10.02.2017</w:t>
      </w:r>
    </w:p>
    <w:p>
      <w:pPr>
        <w:pStyle w:val="0"/>
      </w:pPr>
      <w:r>
        <w:rPr>
          <w:sz w:val="22"/>
        </w:rPr>
      </w:r>
    </w:p>
    <w:p>
      <w:pPr>
        <w:pStyle w:val="0"/>
      </w:pPr>
      <w:r>
        <w:rPr>
          <w:sz w:val="22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4022.00.15</Application>
  <Company>КонсультантПлюс Версия 4022.00.15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О закупке коммунальных услуг у единственного поставщика (подрядчика, исполнителя).
(Письмо Минэкономразвития России от 10.02.2017 N ОГ-Д28-1569)</dc:title>
  <dcterms:created xsi:type="dcterms:W3CDTF">2022-07-07T09:54:26Z</dcterms:created>
</cp:coreProperties>
</file>